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7EBA4" w14:textId="06B0B518" w:rsidR="00F83892" w:rsidRPr="001056C2" w:rsidRDefault="00636280" w:rsidP="00F83892">
      <w:pPr>
        <w:spacing w:line="30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bookmarkStart w:id="0" w:name="_Hlk188430469"/>
      <w:r w:rsidR="00F83892" w:rsidRPr="001056C2">
        <w:rPr>
          <w:rFonts w:ascii="Times New Roman" w:hAnsi="Times New Roman" w:cs="Times New Roman"/>
          <w:b/>
          <w:bCs/>
          <w:sz w:val="28"/>
          <w:szCs w:val="28"/>
        </w:rPr>
        <w:t>Порядок действий работодателя при получении исполнительного листа на работника должника</w:t>
      </w:r>
      <w:r w:rsidR="00F8389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0337DEB4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На работодателя должника возложена обязанность производить удержание денежных средств из заработной платы должников в счет погашения задолженности по судебным актам и актам иных уполномоченных органов (например, постановление о наложении административного штрафа, постановление судебного пристава-исполнителя о взыскании исполнительского сбора и т.д.). Такие положения закреплены в ст. 6, ст. 9 Федерального закона от 02.10.2007 № 229-ФЗ «Об исполнительном производстве».</w:t>
      </w:r>
    </w:p>
    <w:p w14:paraId="11675711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Работодатель обязан также обеспечить сохранность исполнительных документов, которые относятся к бланкам строгой отчетности. Исполнительные листы и соглашения о выплате алиментов при направлении в организацию передаются бухгалтеру, назначенному приказом руководителя ответственным за их хранение, под роспись.</w:t>
      </w:r>
    </w:p>
    <w:p w14:paraId="4483D915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Полученные документы в обязательном порядке должны быть зарегистрированы в специальном журнале, который ведется в произвольной форме. Хранить исполнительные документы необходимо в сейфах, металлических шкафах или специальных помещениях, позволяющих обеспечить сохранность этих документов.</w:t>
      </w:r>
    </w:p>
    <w:p w14:paraId="112BC410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При перемене должником места работы, учебы, места получения пенсии и иных доходов лица, выплачивающие должнику заработную плату, пенсию, стипендию и иные периодические платежи, обязаны незамедлительно сообщить об этом судебному приставу-исполнителю и (или) взыскателю и возвратить им исполнительный документ (ст. 98 Федерального закона от 02.10.2007 № 229-ФЗ «Об исполнительном производстве» и ст. 111 Семейного кодекса Российской Федерации).</w:t>
      </w:r>
    </w:p>
    <w:p w14:paraId="570D4D96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 исполнительный документ вносятся данные о суммах произведенных удержаний, а также оставшейся задолженности, после этого документ заверяется печатью учреждения. В течение трех дней с момента увольнения должника постановление судебного пристава-исполнителя об обращении взыскания на заработную плату должника вместе с копией исполнительного документа должны быть направлены заказным письмом или нарочным в службу судебных приставов.</w:t>
      </w:r>
    </w:p>
    <w:p w14:paraId="3466610A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Если работодатель не выполнит обязанность по сообщению информации об увольнении работника, в том числе плательщика алиментов, то, как в отношении лиц, ответственных за предоставление такой информации, так и в отношении организации-работодателя судебный пристав-исполнитель принимает решение о вынесении постановления о наложении административного штрафа в размере,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>определенном ст. 17.14 Кодекса Российской Федерации об административных правонарушениях.</w:t>
      </w:r>
    </w:p>
    <w:p w14:paraId="56A58589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 соответствии со ст. 315 Уголовного кодекса Российской Федерации за злостное неисполнение представителем власти, государственным служащим, служащим органа местного самоуправления, а также служащим государственного или муниципального учреждения, коммерческой или иной организации вступивших в законную силу приговора суда, решения суда или иного судебного акта, а равно воспрепятствование их исполнению возможно привлечение к уголовной ответственности.</w:t>
      </w:r>
    </w:p>
    <w:p w14:paraId="5565F3FF" w14:textId="2700CEDC" w:rsidR="00531500" w:rsidRPr="00531500" w:rsidRDefault="00531500" w:rsidP="00F83892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4E62F1" w14:textId="77777777"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68135" w14:textId="77777777"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0"/>
    <w:rsid w:val="001905B2"/>
    <w:rsid w:val="00531500"/>
    <w:rsid w:val="00636280"/>
    <w:rsid w:val="0089751F"/>
    <w:rsid w:val="00A87315"/>
    <w:rsid w:val="00B00929"/>
    <w:rsid w:val="00C709A1"/>
    <w:rsid w:val="00CE528D"/>
    <w:rsid w:val="00ED33A9"/>
    <w:rsid w:val="00F706F2"/>
    <w:rsid w:val="00F774DA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300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Артем Ведерников</cp:lastModifiedBy>
  <cp:revision>2</cp:revision>
  <dcterms:created xsi:type="dcterms:W3CDTF">2025-01-22T06:32:00Z</dcterms:created>
  <dcterms:modified xsi:type="dcterms:W3CDTF">2025-01-22T06:32:00Z</dcterms:modified>
</cp:coreProperties>
</file>