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РАЗЪЯСНЯЕТ:</w:t>
      </w:r>
    </w:p>
    <w:p w:rsidR="00F60437" w:rsidRPr="00556949" w:rsidRDefault="00556949" w:rsidP="00556949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6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ТАРИФЫ НА ЭЛЕКТРИЧЕСКУЮ </w:t>
      </w:r>
      <w:proofErr w:type="gramStart"/>
      <w:r w:rsidRPr="00556949">
        <w:rPr>
          <w:rFonts w:ascii="Times New Roman" w:eastAsia="Times New Roman" w:hAnsi="Times New Roman" w:cs="Times New Roman"/>
          <w:sz w:val="28"/>
          <w:szCs w:val="24"/>
          <w:lang w:eastAsia="ru-RU"/>
        </w:rPr>
        <w:t>ЭНЕРГИЮ</w:t>
      </w:r>
      <w:bookmarkStart w:id="0" w:name="_GoBack"/>
      <w:bookmarkEnd w:id="0"/>
      <w:r w:rsidRPr="00556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</w:t>
      </w:r>
      <w:proofErr w:type="gramEnd"/>
      <w:r w:rsidRPr="00556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2025 ГОДУ. ОСНОВАНИЯ ПРИМЕНЕНИЯ СЕЗОННОГО КОЭФФИЦИЕНТА</w:t>
      </w:r>
    </w:p>
    <w:p w:rsidR="00EF10E4" w:rsidRPr="00EF10E4" w:rsidRDefault="00EF10E4" w:rsidP="00EF10E4">
      <w:pPr>
        <w:pStyle w:val="a5"/>
        <w:spacing w:before="0" w:beforeAutospacing="0" w:after="0" w:afterAutospacing="0" w:line="288" w:lineRule="atLeast"/>
        <w:jc w:val="center"/>
      </w:pP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С 01.01.2025 на территории Иркутской области действуют дифференцированные тарифы на электрическую энергию для населения и приравненных к нему категорий потребителей, установленные приказом службы по тарифам области от 30.11.2024 № 79-345-спр.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Приказом службы установлены 3 диапазона объемов потребления электрической энергии: </w:t>
      </w:r>
      <w:bookmarkStart w:id="1" w:name="_Hlk189566029"/>
      <w:r w:rsidRPr="00E4530B">
        <w:t>первый диапазон 3900 кВт/ч, второй диапазон от 3901 до 6000 кВт/ч, третий – свыше 6000 кВт</w:t>
      </w:r>
      <w:bookmarkEnd w:id="1"/>
      <w:r w:rsidRPr="00E4530B">
        <w:t>/ч.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Для населения, проживающего в жилых домах, оборудованных </w:t>
      </w:r>
      <w:proofErr w:type="gramStart"/>
      <w:r w:rsidRPr="00E4530B">
        <w:t>электроотопительными установками</w:t>
      </w:r>
      <w:proofErr w:type="gramEnd"/>
      <w:r w:rsidRPr="00E4530B">
        <w:t xml:space="preserve"> применяется повышающий (сезонный) коэффициент 1,8 на период январь – апрель 2025 года. Это значит первый диапазон стал равен 7020 кВт/ч, второй диапазон от 7021 до 10800 кВт/ч, третий – свыше 10800 кВт/ч. 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Без ограничения пороговым значением электроэнергия поставляется многодетным семьям и на содержание общего имущества в многоквартирных домах.</w:t>
      </w:r>
    </w:p>
    <w:p w:rsidR="000C247A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Информацию об оборудовании жилого помещения электроотопительными установками необходимо направлять в адрес организации, с которой потребителем заключен договор энергоснабжения</w:t>
      </w:r>
      <w:r w:rsidR="000C247A">
        <w:t>. Для большей части территории Иркутского района это</w:t>
      </w:r>
      <w:r w:rsidR="000C247A" w:rsidRPr="000C247A">
        <w:t xml:space="preserve"> </w:t>
      </w:r>
      <w:r w:rsidR="000C247A" w:rsidRPr="00E4530B">
        <w:t>ООО «</w:t>
      </w:r>
      <w:proofErr w:type="spellStart"/>
      <w:r w:rsidR="000C247A" w:rsidRPr="00E4530B">
        <w:t>Иркутск</w:t>
      </w:r>
      <w:r w:rsidR="000C247A">
        <w:t>энергосбыт</w:t>
      </w:r>
      <w:proofErr w:type="spellEnd"/>
      <w:r w:rsidR="000C247A" w:rsidRPr="00E4530B">
        <w:t>»</w:t>
      </w:r>
      <w:r w:rsidR="000C247A">
        <w:t>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техническим паспортом жилого помещения.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Вместе с тем, в случае невозможности изготовления технического паспорта, или отсутствия в техническом паспорте сведений об электроотопительных установках, сбытовой компанией может быть принята «информация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</w:t>
      </w:r>
    </w:p>
    <w:p w:rsidR="00273042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Форму и порядок направления документов и информации потребитель может уточнить на официальном сайте</w:t>
      </w:r>
      <w:r w:rsidR="003E5596">
        <w:t xml:space="preserve"> гарантирующего поставщика ООО «</w:t>
      </w:r>
      <w:proofErr w:type="spellStart"/>
      <w:r w:rsidR="003E5596">
        <w:t>Иркутскэнергосбыт</w:t>
      </w:r>
      <w:proofErr w:type="spellEnd"/>
      <w:r w:rsidR="003E5596">
        <w:t>»</w:t>
      </w:r>
      <w:r w:rsidRPr="00E4530B">
        <w:t xml:space="preserve"> в информационно-телекоммуникационной сети «Интернет»</w:t>
      </w:r>
      <w:r>
        <w:t>.</w:t>
      </w:r>
    </w:p>
    <w:p w:rsidR="00CC25F8" w:rsidRDefault="00CC25F8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Также сообщаю, что на период с 1 января 2025 года по 30 июня 2025 года в Иркутской области введен понижающий коэффициент 0,7 к тарифам на электроэнергию для домов с </w:t>
      </w:r>
      <w:proofErr w:type="spellStart"/>
      <w:r>
        <w:t>электроотоплением</w:t>
      </w:r>
      <w:proofErr w:type="spellEnd"/>
      <w:r>
        <w:t>, расположенных населённых пунктах региона.</w:t>
      </w:r>
      <w:r w:rsidR="001B3E36">
        <w:t xml:space="preserve"> </w:t>
      </w:r>
      <w:r>
        <w:t xml:space="preserve">Для жителей, оплачивающих электроэнергию по городскому тарифу (при наличии </w:t>
      </w:r>
      <w:proofErr w:type="spellStart"/>
      <w:r>
        <w:t>электроотопления</w:t>
      </w:r>
      <w:proofErr w:type="spellEnd"/>
      <w:r>
        <w:t>), а также для проживающих в сельской местности стоимость киловатт-часа в первом диапазоне потребления 1,106 руб., во втором диапазоне 1,778 руб., в третьем диапазоне – 3,43 руб.</w:t>
      </w:r>
    </w:p>
    <w:p w:rsidR="000C247A" w:rsidRPr="009A5896" w:rsidRDefault="00CC25F8" w:rsidP="001B3E36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При этом, на период с 1 января 2025 года по 30 июня 2025 года для населения, проживающего в садоводческих некоммерческих товариществах и огороднических некоммерческих товариществах, находящимися в городских населенных пунктах стоимость в первом диапазоне потребления составит 1,58 руб., во втором диапазоне – 2,54 руб., в третьем диапазоне – 4,9 руб. Для населения проживающего в садоводческих некоммерческих товариществах и огороднических некоммерческих товариществах, находящихся в сельских населенных пунктах стоимость потребления, составит в первом диапазоне потребления 1,106 руб., во втором диапазоне – 1,778 руб., в третьем диапазоне – 3,43 руб.</w:t>
      </w:r>
    </w:p>
    <w:sectPr w:rsidR="000C247A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0C247A"/>
    <w:rsid w:val="00115FB7"/>
    <w:rsid w:val="00161DB5"/>
    <w:rsid w:val="0018114E"/>
    <w:rsid w:val="001869EC"/>
    <w:rsid w:val="001942CB"/>
    <w:rsid w:val="001B3E36"/>
    <w:rsid w:val="001C7EBB"/>
    <w:rsid w:val="00244E1C"/>
    <w:rsid w:val="00254D37"/>
    <w:rsid w:val="002647A8"/>
    <w:rsid w:val="00273042"/>
    <w:rsid w:val="0029468F"/>
    <w:rsid w:val="002E1E30"/>
    <w:rsid w:val="00303649"/>
    <w:rsid w:val="00350AB5"/>
    <w:rsid w:val="003620C7"/>
    <w:rsid w:val="00362CA8"/>
    <w:rsid w:val="003A096B"/>
    <w:rsid w:val="003B4F08"/>
    <w:rsid w:val="003D3F35"/>
    <w:rsid w:val="003E5596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56949"/>
    <w:rsid w:val="00565AD7"/>
    <w:rsid w:val="005A34F0"/>
    <w:rsid w:val="00704669"/>
    <w:rsid w:val="00722D98"/>
    <w:rsid w:val="00724897"/>
    <w:rsid w:val="007363C1"/>
    <w:rsid w:val="00742844"/>
    <w:rsid w:val="007A3830"/>
    <w:rsid w:val="007B4DBC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0665"/>
    <w:rsid w:val="00C96BF1"/>
    <w:rsid w:val="00CA7CC4"/>
    <w:rsid w:val="00CB66DC"/>
    <w:rsid w:val="00CC25F8"/>
    <w:rsid w:val="00CC68FA"/>
    <w:rsid w:val="00CD7610"/>
    <w:rsid w:val="00D041EB"/>
    <w:rsid w:val="00D32874"/>
    <w:rsid w:val="00DA395C"/>
    <w:rsid w:val="00DD7B43"/>
    <w:rsid w:val="00E33EE2"/>
    <w:rsid w:val="00E42980"/>
    <w:rsid w:val="00E4530B"/>
    <w:rsid w:val="00E62117"/>
    <w:rsid w:val="00E71DA9"/>
    <w:rsid w:val="00E866BB"/>
    <w:rsid w:val="00EC65DB"/>
    <w:rsid w:val="00EE1A48"/>
    <w:rsid w:val="00EF10E4"/>
    <w:rsid w:val="00F237B3"/>
    <w:rsid w:val="00F27F95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82</cp:revision>
  <dcterms:created xsi:type="dcterms:W3CDTF">2022-03-22T09:00:00Z</dcterms:created>
  <dcterms:modified xsi:type="dcterms:W3CDTF">2025-04-08T07:40:00Z</dcterms:modified>
</cp:coreProperties>
</file>