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94A" w:rsidRDefault="0086094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D88D9" wp14:editId="4F47A4E1">
                <wp:simplePos x="0" y="0"/>
                <wp:positionH relativeFrom="column">
                  <wp:posOffset>267419</wp:posOffset>
                </wp:positionH>
                <wp:positionV relativeFrom="paragraph">
                  <wp:posOffset>-267419</wp:posOffset>
                </wp:positionV>
                <wp:extent cx="6392173" cy="724619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2173" cy="724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6094A" w:rsidRPr="003B7B3D" w:rsidRDefault="0086094A" w:rsidP="003B7B3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7B3D">
                              <w:rPr>
                                <w:rFonts w:cstheme="min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Рассмотрение уголовного дела с участием присяжных заседателей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D88D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1.05pt;margin-top:-21.05pt;width:503.3pt;height:5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" filled="f" stroked="f">
                <v:textbox>
                  <w:txbxContent>
                    <w:p w:rsidR="0086094A" w:rsidRPr="003B7B3D" w:rsidRDefault="0086094A" w:rsidP="003B7B3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B7B3D">
                        <w:rPr>
                          <w:rFonts w:cstheme="min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Рассмотрение уголовного дела с участием присяжных заседателей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="-431" w:tblpY="394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9"/>
        <w:gridCol w:w="5736"/>
      </w:tblGrid>
      <w:tr w:rsidR="0086094A" w:rsidTr="007D46D5">
        <w:trPr>
          <w:trHeight w:val="1973"/>
        </w:trPr>
        <w:tc>
          <w:tcPr>
            <w:tcW w:w="5599" w:type="dxa"/>
          </w:tcPr>
          <w:p w:rsidR="0086094A" w:rsidRPr="003B7B3D" w:rsidRDefault="0086094A" w:rsidP="003B7B3D">
            <w:pPr>
              <w:spacing w:line="240" w:lineRule="exact"/>
              <w:jc w:val="both"/>
              <w:rPr>
                <w:rFonts w:cstheme="minorHAnsi"/>
                <w:i/>
                <w:sz w:val="23"/>
                <w:szCs w:val="23"/>
              </w:rPr>
            </w:pPr>
            <w:r w:rsidRPr="003B7B3D">
              <w:rPr>
                <w:rFonts w:cstheme="minorHAnsi"/>
                <w:i/>
                <w:color w:val="333333"/>
                <w:sz w:val="23"/>
                <w:szCs w:val="23"/>
                <w:shd w:val="clear" w:color="auto" w:fill="FFFFFF"/>
              </w:rPr>
              <w:t>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заседателей. Ограничение данного права устанавливается только федеральным законом.</w:t>
            </w:r>
          </w:p>
        </w:tc>
        <w:tc>
          <w:tcPr>
            <w:tcW w:w="5736" w:type="dxa"/>
          </w:tcPr>
          <w:p w:rsidR="0086094A" w:rsidRDefault="0086094A" w:rsidP="007D46D5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 wp14:anchorId="7F24B0D9" wp14:editId="3DA171AA">
                  <wp:extent cx="2921531" cy="127671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risyaj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4271" cy="1295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94A" w:rsidTr="007D46D5">
        <w:trPr>
          <w:trHeight w:val="3177"/>
        </w:trPr>
        <w:tc>
          <w:tcPr>
            <w:tcW w:w="11335" w:type="dxa"/>
            <w:gridSpan w:val="2"/>
          </w:tcPr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Присяжными заседателями могут быть граждане, включенные в списки кандидатов в присяжные заседатели и призванные в установленном Уголовно-процессуальным кодексом Российской Федерации порядке к участию в рассмотрении судом уголовного дела.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Присяжными заседателями и кандидатами в присяжные заседатели не могут быть лица: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1) не достигшие к моменту составления списков кандидатов в присяжные заседатели возраста 25 лет;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2) имеющие непогашенную или неснятую судимость;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3) признанные судом недееспособными или ограниченные судом в дееспособности;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4) 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расстройств.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К участию в рассмотрении судом конкретного уголовного дела в порядке, установленном Уголовно-процессуальным кодексом Российской Федерации, в качестве присяжных заседателей не допускаются также лица: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1) подозреваемые или обвиняемые в совершении преступлений;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2) не владеющие языком, на котором ведется судопроизводство;</w:t>
            </w:r>
          </w:p>
          <w:p w:rsidR="0086094A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3) имеющие физические или психические недостатки, препятствующие полноценному участию в рассмотрении судом уголовного дела.</w:t>
            </w:r>
          </w:p>
        </w:tc>
      </w:tr>
    </w:tbl>
    <w:p w:rsidR="0086094A" w:rsidRDefault="0086094A"/>
    <w:p w:rsidR="0086094A" w:rsidRDefault="0086094A"/>
    <w:tbl>
      <w:tblPr>
        <w:tblStyle w:val="a3"/>
        <w:tblpPr w:leftFromText="180" w:rightFromText="180" w:vertAnchor="text" w:horzAnchor="margin" w:tblpX="-431" w:tblpY="12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7"/>
        <w:gridCol w:w="7598"/>
      </w:tblGrid>
      <w:tr w:rsidR="0086094A" w:rsidTr="007D46D5">
        <w:trPr>
          <w:trHeight w:val="948"/>
        </w:trPr>
        <w:tc>
          <w:tcPr>
            <w:tcW w:w="3737" w:type="dxa"/>
          </w:tcPr>
          <w:p w:rsidR="0086094A" w:rsidRDefault="0086094A" w:rsidP="007D46D5">
            <w:r>
              <w:rPr>
                <w:noProof/>
                <w:lang w:eastAsia="ru-RU"/>
              </w:rPr>
              <w:drawing>
                <wp:inline distT="0" distB="0" distL="0" distR="0" wp14:anchorId="45B2979D" wp14:editId="6F6F3E0B">
                  <wp:extent cx="1958197" cy="1632504"/>
                  <wp:effectExtent l="0" t="0" r="4445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02503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842" cy="165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8" w:type="dxa"/>
          </w:tcPr>
          <w:p w:rsidR="0086094A" w:rsidRPr="003B7B3D" w:rsidRDefault="0086094A" w:rsidP="003B7B3D">
            <w:pPr>
              <w:spacing w:line="240" w:lineRule="exact"/>
              <w:ind w:firstLine="709"/>
              <w:jc w:val="both"/>
              <w:rPr>
                <w:rFonts w:cstheme="minorHAnsi"/>
                <w:color w:val="333333"/>
                <w:sz w:val="23"/>
                <w:szCs w:val="23"/>
                <w:shd w:val="clear" w:color="auto" w:fill="FFFFFF"/>
              </w:rPr>
            </w:pPr>
            <w:r w:rsidRPr="003B7B3D">
              <w:rPr>
                <w:rFonts w:cstheme="minorHAnsi"/>
                <w:color w:val="333333"/>
                <w:sz w:val="23"/>
                <w:szCs w:val="23"/>
                <w:shd w:val="clear" w:color="auto" w:fill="FFFFFF"/>
              </w:rPr>
              <w:t>Исполнительно-распорядительный орган муниципального образования каждые четыре года составляет список и запасной список кандидатов в присяжные заседатели муниципального образования, включая в указанные списки граждан, постоянно проживающих на территории соответствующего муниципального образования.</w:t>
            </w:r>
          </w:p>
          <w:p w:rsidR="0086094A" w:rsidRDefault="0086094A" w:rsidP="003B7B3D">
            <w:pPr>
              <w:spacing w:line="240" w:lineRule="exact"/>
              <w:ind w:firstLine="709"/>
              <w:jc w:val="both"/>
            </w:pPr>
            <w:r w:rsidRPr="003B7B3D">
              <w:rPr>
                <w:rFonts w:cstheme="minorHAnsi"/>
                <w:color w:val="333333"/>
                <w:sz w:val="23"/>
                <w:szCs w:val="23"/>
                <w:shd w:val="clear" w:color="auto" w:fill="FFFFFF"/>
              </w:rPr>
              <w:t>За время исполнения присяжным заседателем обязанностей по осуществлению правосудия соответствующий суд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 пропорционально числу дней участия присяжного заседателя в осуществлении правосудия, но не менее среднего заработка присяжного заседателя по месту его основной работы за такой период</w:t>
            </w:r>
            <w:r w:rsidRPr="00C522A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tbl>
      <w:tblPr>
        <w:tblStyle w:val="a3"/>
        <w:tblW w:w="1135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3"/>
        <w:gridCol w:w="2241"/>
      </w:tblGrid>
      <w:tr w:rsidR="0086094A" w:rsidTr="007D46D5">
        <w:trPr>
          <w:trHeight w:val="5159"/>
        </w:trPr>
        <w:tc>
          <w:tcPr>
            <w:tcW w:w="9113" w:type="dxa"/>
          </w:tcPr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Главный вопрос, на который присяжные должны дать ответ в совещательной комнате, - это вопрос о виновности лица, находящегося на скамье подсудимых.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 xml:space="preserve">Присяжные заседатели </w:t>
            </w:r>
            <w:r w:rsidRPr="003B7B3D">
              <w:rPr>
                <w:rFonts w:asciiTheme="minorHAnsi" w:hAnsiTheme="minorHAnsi" w:cstheme="minorHAnsi"/>
                <w:i/>
                <w:color w:val="333333"/>
                <w:sz w:val="23"/>
                <w:szCs w:val="23"/>
              </w:rPr>
              <w:t>вправе:</w:t>
            </w: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 xml:space="preserve"> -участвовать в исследовании всех обстоятельств уголовного дела; задавать через председательствующего вопросы допрашиваемым лицам; участвовать в осмотре вещественных доказательств, документов и производстве иных следственных действий; просить председательствующего разъяснить нормы закона, относящиеся к уголовному делу, содержание оглашенных в суде документов и другие неясные для них вопросы и понятия; вести собственные записи и пользоваться ими при подготовке в совещательной комнате ответов на поставленные перед присяжными заседателями вопросы.</w:t>
            </w:r>
          </w:p>
          <w:p w:rsidR="0086094A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 xml:space="preserve">Присяжные заседатели </w:t>
            </w:r>
            <w:r w:rsidRPr="003B7B3D">
              <w:rPr>
                <w:rFonts w:asciiTheme="minorHAnsi" w:hAnsiTheme="minorHAnsi" w:cstheme="minorHAnsi"/>
                <w:i/>
                <w:color w:val="333333"/>
                <w:sz w:val="23"/>
                <w:szCs w:val="23"/>
              </w:rPr>
              <w:t>обязаны:</w:t>
            </w: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 xml:space="preserve"> присутствовать при рассмотрении уголовного дела и не отлучаться из зала судебного заседания; до удаления в совещательную комнату для вынесения вердикта не выражать свое мнение по уголовному делу и не обсуждать его с другими присяжными заседателями, судом, сторонами, иными лицами (в том числе присяжные заседатели не могут выступать в СМИ); не общаться с лицами, которые не входят в состав суда, по поводу обстоятельств рассматриваемого уголовного дела; не собирать сведения по уголовному делу вне судебного заседания; не нарушать тайну совещания и голосования присяжных заседателей по поставленным перед ними вопросам; отвечать на вопросы, поставленные перед ними в вопросном листе; проголосовать по всем вопросам, поставленным перед присяжными судом;  не разглашать государственную и иную охраняемую законом тайну, ставшую им известной в ходе рассмотрения дела, если взята соответствующая подписка.</w:t>
            </w:r>
          </w:p>
        </w:tc>
        <w:tc>
          <w:tcPr>
            <w:tcW w:w="2241" w:type="dxa"/>
          </w:tcPr>
          <w:p w:rsidR="0086094A" w:rsidRDefault="0086094A">
            <w:r>
              <w:t xml:space="preserve"> </w:t>
            </w:r>
          </w:p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>
            <w:r>
              <w:rPr>
                <w:noProof/>
                <w:lang w:eastAsia="ru-RU"/>
              </w:rPr>
              <w:drawing>
                <wp:inline distT="0" distB="0" distL="0" distR="0" wp14:anchorId="56E03263" wp14:editId="71F9F66C">
                  <wp:extent cx="1198880" cy="802005"/>
                  <wp:effectExtent l="0" t="0" r="127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02501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35400" cy="82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094A" w:rsidRDefault="0086094A"/>
          <w:p w:rsidR="0086094A" w:rsidRDefault="0086094A"/>
          <w:p w:rsidR="0086094A" w:rsidRDefault="0086094A"/>
          <w:p w:rsidR="0086094A" w:rsidRPr="007D46D5" w:rsidRDefault="0086094A">
            <w:pPr>
              <w:rPr>
                <w:rFonts w:ascii="Times New Roman" w:hAnsi="Times New Roman" w:cs="Times New Roman"/>
                <w:b/>
              </w:rPr>
            </w:pPr>
            <w:r w:rsidRPr="007D46D5">
              <w:rPr>
                <w:rFonts w:ascii="Times New Roman" w:hAnsi="Times New Roman" w:cs="Times New Roman"/>
                <w:b/>
              </w:rPr>
              <w:t>Прокуратура Иркутского района</w:t>
            </w:r>
          </w:p>
        </w:tc>
      </w:tr>
    </w:tbl>
    <w:p w:rsidR="003D35FD" w:rsidRDefault="003D35FD" w:rsidP="0086094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D35FD" w:rsidRDefault="003D35FD" w:rsidP="003D35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35FD" w:rsidRDefault="003D35FD" w:rsidP="003D35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35FD" w:rsidRDefault="003D35FD" w:rsidP="003D35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35FD" w:rsidRPr="003D35FD" w:rsidRDefault="003D35FD" w:rsidP="003D35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35C00" w:rsidRDefault="00B35C00" w:rsidP="003D35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35C00" w:rsidRDefault="00B35C00" w:rsidP="003D35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35C00" w:rsidRDefault="00B35C00" w:rsidP="003D35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35C00" w:rsidRDefault="00B35C00" w:rsidP="003D35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D35FD" w:rsidRPr="003D35FD" w:rsidRDefault="003D35FD" w:rsidP="00B35C00">
      <w:pPr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sectPr w:rsidR="003D35FD" w:rsidRPr="003D35FD" w:rsidSect="008609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D73"/>
    <w:rsid w:val="0014762D"/>
    <w:rsid w:val="00392E64"/>
    <w:rsid w:val="003D35FD"/>
    <w:rsid w:val="00463857"/>
    <w:rsid w:val="0086094A"/>
    <w:rsid w:val="008F378E"/>
    <w:rsid w:val="00A24D73"/>
    <w:rsid w:val="00A407C3"/>
    <w:rsid w:val="00B35C00"/>
    <w:rsid w:val="00C4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4498F"/>
  <w15:chartTrackingRefBased/>
  <w15:docId w15:val="{DF6BA27C-0D96-4C54-9E2B-1C4105AA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5C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35F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3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5F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35C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rmal (Web)"/>
    <w:basedOn w:val="a"/>
    <w:uiPriority w:val="99"/>
    <w:unhideWhenUsed/>
    <w:rsid w:val="0086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3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Изюмова Влада Игоревна</cp:lastModifiedBy>
  <cp:revision>4</cp:revision>
  <cp:lastPrinted>2021-10-29T07:12:00Z</cp:lastPrinted>
  <dcterms:created xsi:type="dcterms:W3CDTF">2021-10-29T07:36:00Z</dcterms:created>
  <dcterms:modified xsi:type="dcterms:W3CDTF">2024-04-19T07:03:00Z</dcterms:modified>
</cp:coreProperties>
</file>