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425" w:rsidRPr="002C4425" w:rsidRDefault="002C4425" w:rsidP="002C4425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2C4425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Регулируются ли ПДД правила передвижения на </w:t>
      </w:r>
      <w:proofErr w:type="spellStart"/>
      <w:r w:rsidRPr="002C4425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электросамокатах</w:t>
      </w:r>
      <w:proofErr w:type="spellEnd"/>
      <w:r w:rsidRPr="002C4425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и других средствах индивидуальной мобильности?</w:t>
      </w:r>
    </w:p>
    <w:p w:rsid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</w:p>
    <w:p w:rsidR="002C4425" w:rsidRP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bookmarkStart w:id="0" w:name="_GoBack"/>
      <w:bookmarkEnd w:id="0"/>
      <w:r w:rsidRPr="002C4425">
        <w:rPr>
          <w:sz w:val="28"/>
        </w:rPr>
        <w:t>Под средством индивидуальной мобильности понимается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2C4425">
        <w:rPr>
          <w:sz w:val="28"/>
        </w:rPr>
        <w:t>электросамокаты</w:t>
      </w:r>
      <w:proofErr w:type="spellEnd"/>
      <w:r w:rsidRPr="002C4425">
        <w:rPr>
          <w:sz w:val="28"/>
        </w:rPr>
        <w:t xml:space="preserve">, </w:t>
      </w:r>
      <w:proofErr w:type="spellStart"/>
      <w:r w:rsidRPr="002C4425">
        <w:rPr>
          <w:sz w:val="28"/>
        </w:rPr>
        <w:t>электроскейтборды</w:t>
      </w:r>
      <w:proofErr w:type="spellEnd"/>
      <w:r w:rsidRPr="002C4425">
        <w:rPr>
          <w:sz w:val="28"/>
        </w:rPr>
        <w:t xml:space="preserve">, </w:t>
      </w:r>
      <w:proofErr w:type="spellStart"/>
      <w:r w:rsidRPr="002C4425">
        <w:rPr>
          <w:sz w:val="28"/>
        </w:rPr>
        <w:t>гироскутеры</w:t>
      </w:r>
      <w:proofErr w:type="spellEnd"/>
      <w:r w:rsidRPr="002C4425">
        <w:rPr>
          <w:sz w:val="28"/>
        </w:rPr>
        <w:t xml:space="preserve">, </w:t>
      </w:r>
      <w:proofErr w:type="spellStart"/>
      <w:r w:rsidRPr="002C4425">
        <w:rPr>
          <w:sz w:val="28"/>
        </w:rPr>
        <w:t>сигвеи</w:t>
      </w:r>
      <w:proofErr w:type="spellEnd"/>
      <w:r w:rsidRPr="002C4425">
        <w:rPr>
          <w:sz w:val="28"/>
        </w:rPr>
        <w:t xml:space="preserve">, </w:t>
      </w:r>
      <w:proofErr w:type="spellStart"/>
      <w:r w:rsidRPr="002C4425">
        <w:rPr>
          <w:sz w:val="28"/>
        </w:rPr>
        <w:t>моноколеса</w:t>
      </w:r>
      <w:proofErr w:type="spellEnd"/>
      <w:r w:rsidRPr="002C4425">
        <w:rPr>
          <w:sz w:val="28"/>
        </w:rPr>
        <w:t xml:space="preserve"> и иные аналогичные средства) (п. 1.2 ПДД).</w:t>
      </w:r>
    </w:p>
    <w:p w:rsidR="002C4425" w:rsidRP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2C4425">
        <w:rPr>
          <w:sz w:val="28"/>
        </w:rPr>
        <w:t xml:space="preserve">Самокат представляет собой спортивное оборудование на роликах (колесах), имеющее, в частности, рулевую колонку, которое перемещается мышечной силой пользователя (разд. 1, 4 ГОСТ Р 58680-2019, утв. и введен в действие Приказом Росстандарта от 30.10.2019 </w:t>
      </w:r>
      <w:r>
        <w:rPr>
          <w:sz w:val="28"/>
        </w:rPr>
        <w:t>№</w:t>
      </w:r>
      <w:r w:rsidRPr="002C4425">
        <w:rPr>
          <w:sz w:val="28"/>
        </w:rPr>
        <w:t xml:space="preserve"> 1229-ст). </w:t>
      </w:r>
    </w:p>
    <w:p w:rsidR="002C4425" w:rsidRP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2C4425">
        <w:rPr>
          <w:sz w:val="28"/>
        </w:rPr>
        <w:t xml:space="preserve">Следовательно, самокат не является средством индивидуальной мобильности. Лицо, использующее для передвижения самокат, приравнивается к пешеходу. И, соответственно, к нему применяются правила для пешеходов (п. 1.2 ПДД). </w:t>
      </w:r>
    </w:p>
    <w:p w:rsidR="002C4425" w:rsidRP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2C4425">
        <w:rPr>
          <w:sz w:val="28"/>
        </w:rPr>
        <w:t xml:space="preserve">Под </w:t>
      </w:r>
      <w:proofErr w:type="spellStart"/>
      <w:r w:rsidRPr="002C4425">
        <w:rPr>
          <w:sz w:val="28"/>
        </w:rPr>
        <w:t>электросамокатом</w:t>
      </w:r>
      <w:proofErr w:type="spellEnd"/>
      <w:r w:rsidRPr="002C4425">
        <w:rPr>
          <w:sz w:val="28"/>
        </w:rPr>
        <w:t xml:space="preserve">, как правило, понимается самокат, на котором установлены аккумулятор и электродвигатель (электродвигатели), приводящий </w:t>
      </w:r>
      <w:proofErr w:type="spellStart"/>
      <w:r w:rsidRPr="002C4425">
        <w:rPr>
          <w:sz w:val="28"/>
        </w:rPr>
        <w:t>электросамокат</w:t>
      </w:r>
      <w:proofErr w:type="spellEnd"/>
      <w:r w:rsidRPr="002C4425">
        <w:rPr>
          <w:sz w:val="28"/>
        </w:rPr>
        <w:t xml:space="preserve"> в действие. </w:t>
      </w:r>
    </w:p>
    <w:p w:rsidR="002C4425" w:rsidRPr="002C4425" w:rsidRDefault="002C4425" w:rsidP="002C442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2C4425">
        <w:rPr>
          <w:sz w:val="28"/>
        </w:rPr>
        <w:t xml:space="preserve">В соответствии с действующим законодательством средства индивидуальной мобильности, в частности </w:t>
      </w:r>
      <w:proofErr w:type="spellStart"/>
      <w:r w:rsidRPr="002C4425">
        <w:rPr>
          <w:sz w:val="28"/>
        </w:rPr>
        <w:t>электросамокаты</w:t>
      </w:r>
      <w:proofErr w:type="spellEnd"/>
      <w:r w:rsidRPr="002C4425">
        <w:rPr>
          <w:sz w:val="28"/>
        </w:rPr>
        <w:t xml:space="preserve">, не относятся к механическим транспортным средствам. По общему правилу на них не распространяются, в частности, требования о государственной регистрации и необходимости получения права на управление ими (Примечание к ст. 12.1 КоАП РФ; Приложение </w:t>
      </w:r>
      <w:r>
        <w:rPr>
          <w:sz w:val="28"/>
        </w:rPr>
        <w:t>№</w:t>
      </w:r>
      <w:r w:rsidRPr="002C4425">
        <w:rPr>
          <w:sz w:val="28"/>
        </w:rPr>
        <w:t xml:space="preserve"> 1 к Техническому регламенту, утв. Решением Комиссии Таможенного союза от 09.12.2011 </w:t>
      </w:r>
      <w:r>
        <w:rPr>
          <w:sz w:val="28"/>
        </w:rPr>
        <w:t>№</w:t>
      </w:r>
      <w:r w:rsidRPr="002C4425">
        <w:rPr>
          <w:sz w:val="28"/>
        </w:rPr>
        <w:t xml:space="preserve"> 877; п. 1 ст. 25 Закона от 10.12.1995 </w:t>
      </w:r>
      <w:r>
        <w:rPr>
          <w:sz w:val="28"/>
        </w:rPr>
        <w:t>№</w:t>
      </w:r>
      <w:r w:rsidRPr="002C4425">
        <w:rPr>
          <w:sz w:val="28"/>
        </w:rPr>
        <w:t xml:space="preserve"> 196-ФЗ; ст. 1, п. 7 ст. 4 Закона от 03.08.2018 </w:t>
      </w:r>
      <w:r>
        <w:rPr>
          <w:sz w:val="28"/>
        </w:rPr>
        <w:t>№</w:t>
      </w:r>
      <w:r w:rsidRPr="002C4425">
        <w:rPr>
          <w:sz w:val="28"/>
        </w:rPr>
        <w:t xml:space="preserve"> 283-ФЗ; п. 1.2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Так, дети младше семи лет могут передвигаться на средстве индивидуальной мобильности только в сопровождении взрослых и только по тротуарам, пешеходным и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велопешеходным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дорожкам (на стороне для движения пешеходов), а также в пределах пешеходных зон (п. 24.4 ПДД).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Лица в возрасте от семи до 14 лет могут передвигаться на средстве индивидуальной мобильности только по тротуарам, пешеходным, велосипедным и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велопешеходным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дорожкам, а также в пределах пешеходных зон (п. 24.3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Лица старше 14 лет могут передвигаться на средстве индивидуальной мобильности по велосипедной,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велопешеходной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дорожкам, проезжей части велосипедной зоны или полосе для велосипедистов (п. 24.1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Допускается движение лиц старше 14 лет на средстве индивидуальной мобильности (п. 24.2(1) ПДД):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 в пешеходной зоне - если масса средства индивидуальной мобильности, в том числе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электросамоката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не превышает 35 кг;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 по тротуару, пешеходной дорожке - если масса средства индивидуальной мобильности не превышает 35 кг и при соблюдении одного из следующих условий: </w:t>
      </w:r>
    </w:p>
    <w:p w:rsidR="002C4425" w:rsidRPr="002C4425" w:rsidRDefault="002C4425" w:rsidP="002C442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отсутствуют велосипедная и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велопешеходная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дорожки, полоса для велосипедистов либо отсутствует возможность двигаться по ним;</w:t>
      </w:r>
    </w:p>
    <w:p w:rsidR="002C4425" w:rsidRPr="002C4425" w:rsidRDefault="002C4425" w:rsidP="002C442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лицо, использующее для передвижения средство индивидуальной мобильности, сопровождает ребенка в возрасте до 14 лет, использующего для передвижения средство индивидуальной мобильности, или велосипедиста в возрасте до 14 лет;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 по обочине - если отсутствуют велосипедная и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велопешеходная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дорожки, полоса для велосипедистов, тротуар, пешеходная дорожка либо отсутствует возможность двигаться по ним;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4) по правому краю проезжей части дороги при соблюдении одновременно следующих условий: </w:t>
      </w:r>
    </w:p>
    <w:p w:rsidR="002C4425" w:rsidRPr="002C4425" w:rsidRDefault="002C4425" w:rsidP="002C442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отсутствуют велосипедная и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велопешеходная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дорожки, полоса для велосипедистов, тротуар, пешеходная дорожка, обочина либо отсутствует возможность двигаться по ним;</w:t>
      </w:r>
    </w:p>
    <w:p w:rsidR="002C4425" w:rsidRPr="002C4425" w:rsidRDefault="002C4425" w:rsidP="002C442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дороге разрешено движение транспортных средств со скоростью не более 60 км/ч, а также движение велосипедов;</w:t>
      </w:r>
    </w:p>
    <w:p w:rsidR="002C4425" w:rsidRPr="002C4425" w:rsidRDefault="002C4425" w:rsidP="002C442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средство индивидуальной мобильности оборудовано тормозной системой, звуковым сигналом,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световозвращателями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белого цвета спереди, оранжевого или красного цвета с боковых сторон, красного цвета сзади, фарой (фонарем) белого цвета спереди.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наличии светофора при движении по тротуару или пешеходной дорожке лица, использующие для передвижения средства индивидуальной мобильности, должны руководствоваться сигналами светофора в виде силуэта пешехода, а при движении по велосипедной,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велопешеходной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дорожкам, полосе для велосипедистов - сигналами светофора в виде велосипеда (п. 6.5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Движение лиц, использующих для передвижения средства индивидуальной мобильности, по правому краю проезжей части (в случаях, когда это разрешено) должно осуществляться только в один ряд. При этом им запрещаются обгон или объезд с левой стороны транспортного средства (п. 24.5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Движение на средстве индивидуальной мобильности разрешается со скоростью не более 25 км/ч.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Если движение лица, использующего для передвижения средство индивидуальной мобильности, по тротуару, пешеходной дорожке, обочине или в пределах пешеходных зон (включая велосипедные дорожки, находящиеся в пешеходных зонах) подвергает опасности или создает помехи для движения пешеходов, такое лицо должно спешиться или снизить скорость до скорости, не превышающей скорость движения пешеходов. Во всех случаях совмещенного с пешеходами движения лиц, использующих для передвижения средства индивидуальной мобильности, пешеходы имеют приоритет (п. 24.6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выезде из жилой зоны лица, использующие для передвижения средства индивидуальной мобильности, должны уступить дорогу другим участникам дорожного движения (п. 17.3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пересечении проезжей части вне перекрестка лица, использующие для передвижения средства индивидуальной мобильности, обязаны уступить дорогу другим участникам дорожного движения, движущимся по ней (п. 24.6(1)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В велосипедной зоне лица, использующие для передвижения средства индивидуальной мобильности, могут двигаться по всей ширине проезжей части, предназначенной для движения в данном направлении, с соблюдением требований ПДД (п. 24.11 ПДД). 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Лицам, использующим для передвижения средство индивидуальной мобильности, запрещено (п. 24.8 ПДД): </w:t>
      </w:r>
    </w:p>
    <w:p w:rsidR="002C4425" w:rsidRPr="002C4425" w:rsidRDefault="002C4425" w:rsidP="002C4425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управлять им, не держась за руль хотя бы одной рукой (при наличии руля);</w:t>
      </w:r>
    </w:p>
    <w:p w:rsidR="002C4425" w:rsidRPr="002C4425" w:rsidRDefault="002C4425" w:rsidP="002C4425">
      <w:pPr>
        <w:numPr>
          <w:ilvl w:val="0"/>
          <w:numId w:val="7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перевозить груз, который выступает более чем на 0,5 м по длине или ширине за габариты, или груз, мешающий управлению;</w:t>
      </w:r>
    </w:p>
    <w:p w:rsidR="002C4425" w:rsidRPr="002C4425" w:rsidRDefault="002C4425" w:rsidP="002C4425">
      <w:pPr>
        <w:numPr>
          <w:ilvl w:val="0"/>
          <w:numId w:val="8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перевозить пассажиров, если это не предусмотрено оборудованием или конструкцией средства индивидуальной мобильности;</w:t>
      </w:r>
    </w:p>
    <w:p w:rsidR="002C4425" w:rsidRPr="002C4425" w:rsidRDefault="002C4425" w:rsidP="002C4425">
      <w:pPr>
        <w:numPr>
          <w:ilvl w:val="0"/>
          <w:numId w:val="9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перевозить детей до 7 лет при отсутствии специально оборудованных для них мест;</w:t>
      </w:r>
    </w:p>
    <w:p w:rsidR="002C4425" w:rsidRPr="002C4425" w:rsidRDefault="002C4425" w:rsidP="002C4425">
      <w:pPr>
        <w:numPr>
          <w:ilvl w:val="0"/>
          <w:numId w:val="10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поворачивать налево или разворачиваться на дорогах с трамвайным движением и на дорогах, имеющих более одной полосы для движения в данном направлении (кроме случаев, когда из правой полосы разрешен поворот налево, и за исключением дорог, находящихся в велосипедных зонах);</w:t>
      </w:r>
    </w:p>
    <w:p w:rsidR="002C4425" w:rsidRPr="002C4425" w:rsidRDefault="002C4425" w:rsidP="002C4425">
      <w:pPr>
        <w:numPr>
          <w:ilvl w:val="0"/>
          <w:numId w:val="11"/>
        </w:numPr>
        <w:tabs>
          <w:tab w:val="clear" w:pos="720"/>
          <w:tab w:val="num" w:pos="851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пересекать дорогу по пешеходным переходам.</w:t>
      </w:r>
    </w:p>
    <w:p w:rsidR="002C4425" w:rsidRPr="002C4425" w:rsidRDefault="002C4425" w:rsidP="002C4425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 нарушения ПДД лицо, передвигающееся на </w:t>
      </w:r>
      <w:proofErr w:type="spellStart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электросамокате</w:t>
      </w:r>
      <w:proofErr w:type="spellEnd"/>
      <w:r w:rsidRPr="002C44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или другом средстве индивидуальной мобильности, может быть привлечено к соответствующей административной ответственности (ст. ст. 12.18, 12.29, 12.30 КоАП РФ; п. 1.6 ПДД). </w:t>
      </w:r>
    </w:p>
    <w:p w:rsidR="002C4425" w:rsidRDefault="002C4425"/>
    <w:sectPr w:rsidR="002C4425" w:rsidSect="002C442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942B0"/>
    <w:multiLevelType w:val="multilevel"/>
    <w:tmpl w:val="3314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B61BA"/>
    <w:multiLevelType w:val="multilevel"/>
    <w:tmpl w:val="A9DC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B3F6D"/>
    <w:multiLevelType w:val="multilevel"/>
    <w:tmpl w:val="FFB6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A6AA8"/>
    <w:multiLevelType w:val="multilevel"/>
    <w:tmpl w:val="126C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14862"/>
    <w:multiLevelType w:val="multilevel"/>
    <w:tmpl w:val="306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773C47"/>
    <w:multiLevelType w:val="multilevel"/>
    <w:tmpl w:val="7116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866EC"/>
    <w:multiLevelType w:val="multilevel"/>
    <w:tmpl w:val="7FE2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3041F"/>
    <w:multiLevelType w:val="multilevel"/>
    <w:tmpl w:val="9AAE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0493D"/>
    <w:multiLevelType w:val="multilevel"/>
    <w:tmpl w:val="C684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2B1CCA"/>
    <w:multiLevelType w:val="multilevel"/>
    <w:tmpl w:val="2D56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467A7E"/>
    <w:multiLevelType w:val="multilevel"/>
    <w:tmpl w:val="23D2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425"/>
    <w:rsid w:val="002C4425"/>
    <w:rsid w:val="00B9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B258"/>
  <w15:chartTrackingRefBased/>
  <w15:docId w15:val="{4927B956-B8BA-41A5-BDDA-B9464D3F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Пузанков Александр Романович</cp:lastModifiedBy>
  <cp:revision>1</cp:revision>
  <dcterms:created xsi:type="dcterms:W3CDTF">2025-06-05T07:17:00Z</dcterms:created>
  <dcterms:modified xsi:type="dcterms:W3CDTF">2025-06-05T07:22:00Z</dcterms:modified>
</cp:coreProperties>
</file>